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535"/>
        <w:gridCol w:w="2515"/>
      </w:tblGrid>
      <w:tr w:rsidR="00000000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bookmarkStart w:id="0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drawing>
                <wp:inline distT="0" distB="0" distL="0" distR="0">
                  <wp:extent cx="2019582" cy="533474"/>
                  <wp:effectExtent l="0" t="0" r="0" b="0"/>
                  <wp:docPr id="1" name="Picture 1" descr="Preq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q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582" cy="53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pStyle w:val="Heading2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Fund Manager Profile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Created for Jeremy Goff 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Date: 08 - Mar - 202</w:t>
            </w: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</w:tr>
      <w:bookmarkEnd w:id="0"/>
    </w:tbl>
    <w:p w:rsidR="00000000" w:rsidRDefault="00687E7C">
      <w:pPr>
        <w:rPr>
          <w:rFonts w:ascii="Calibri" w:eastAsia="Times New Roman" w:hAnsi="Calibri"/>
          <w:vanish/>
          <w:sz w:val="20"/>
          <w:szCs w:val="20"/>
        </w:rPr>
      </w:pPr>
    </w:p>
    <w:tbl>
      <w:tblPr>
        <w:tblW w:w="5000" w:type="pct"/>
        <w:shd w:val="clear" w:color="auto" w:fill="A8A8A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9"/>
        <w:gridCol w:w="47"/>
        <w:gridCol w:w="3188"/>
      </w:tblGrid>
      <w:tr w:rsidR="00000000">
        <w:tc>
          <w:tcPr>
            <w:tcW w:w="350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before="90" w:after="90"/>
              <w:ind w:left="150" w:right="150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Generation Investment Management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before="90" w:after="90"/>
              <w:ind w:left="150" w:right="150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before="90" w:after="90"/>
              <w:ind w:left="150" w:right="150"/>
              <w:jc w:val="right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Overview</w:t>
            </w:r>
          </w:p>
        </w:tc>
      </w:tr>
    </w:tbl>
    <w:p w:rsidR="00000000" w:rsidRDefault="00687E7C">
      <w:pPr>
        <w:spacing w:after="0"/>
        <w:divId w:val="367802141"/>
        <w:rPr>
          <w:rFonts w:ascii="Calibri" w:eastAsia="Times New Roman" w:hAnsi="Calibri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1801"/>
        <w:gridCol w:w="1013"/>
        <w:gridCol w:w="2837"/>
        <w:gridCol w:w="1464"/>
      </w:tblGrid>
      <w:tr w:rsidR="00000000">
        <w:trPr>
          <w:divId w:val="179575470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Total Assets Under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Alternative Asset Classes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Las</w:t>
            </w: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 Updated</w:t>
            </w:r>
          </w:p>
        </w:tc>
      </w:tr>
      <w:tr w:rsidR="00000000">
        <w:trPr>
          <w:divId w:val="1795754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USD 25,760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Equity Firm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PE, 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22 - Feb - 21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526"/>
        <w:gridCol w:w="3018"/>
        <w:gridCol w:w="1703"/>
        <w:gridCol w:w="1301"/>
      </w:tblGrid>
      <w:tr w:rsidR="00000000">
        <w:trPr>
          <w:divId w:val="542789194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 CURRENTLY MANAGED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FUNDS RAISED IN LAST 10 YEARS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EST. DRY POWDER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STRATEGIES</w:t>
            </w:r>
          </w:p>
        </w:tc>
      </w:tr>
      <w:tr w:rsidR="00000000">
        <w:trPr>
          <w:divId w:val="54278919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USD 1,553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USD 477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</w:t>
            </w:r>
          </w:p>
        </w:tc>
      </w:tr>
      <w:tr w:rsidR="00000000">
        <w:trPr>
          <w:divId w:val="54278919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Debt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USD 243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USD 12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 Lending</w:t>
            </w:r>
          </w:p>
        </w:tc>
      </w:tr>
    </w:tbl>
    <w:p w:rsidR="00000000" w:rsidRDefault="00687E7C">
      <w:pPr>
        <w:pStyle w:val="Heading3"/>
        <w:shd w:val="clear" w:color="auto" w:fill="A8A8A8"/>
        <w:divId w:val="2110614385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Background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3912"/>
        <w:gridCol w:w="2793"/>
      </w:tblGrid>
      <w:tr w:rsidR="00000000">
        <w:trPr>
          <w:divId w:val="190375617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Year Established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Firm Ownership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Total Staff</w:t>
            </w:r>
          </w:p>
        </w:tc>
      </w:tr>
      <w:tr w:rsidR="00000000">
        <w:trPr>
          <w:divId w:val="19037561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Independent Firm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100</w:t>
            </w:r>
          </w:p>
        </w:tc>
      </w:tr>
    </w:tbl>
    <w:p w:rsidR="00000000" w:rsidRDefault="00687E7C">
      <w:pPr>
        <w:pStyle w:val="Heading4"/>
        <w:divId w:val="185842495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About</w:t>
      </w:r>
    </w:p>
    <w:p w:rsidR="00000000" w:rsidRDefault="00687E7C">
      <w:pPr>
        <w:pStyle w:val="keyinfotilecontentblocktext"/>
        <w:divId w:val="18584249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Generation Investment Management is an independent private investment firm with offices in London and San Francisco that </w:t>
      </w:r>
      <w:proofErr w:type="gramStart"/>
      <w:r>
        <w:rPr>
          <w:rFonts w:ascii="Calibri" w:hAnsi="Calibri"/>
          <w:sz w:val="20"/>
          <w:szCs w:val="20"/>
        </w:rPr>
        <w:t>focuses</w:t>
      </w:r>
      <w:proofErr w:type="gramEnd"/>
      <w:r>
        <w:rPr>
          <w:rFonts w:ascii="Calibri" w:hAnsi="Calibri"/>
          <w:sz w:val="20"/>
          <w:szCs w:val="20"/>
        </w:rPr>
        <w:t xml:space="preserve"> on long term sustainable investing. Generation's private equity strategy invests in growth staged businesses that deliver susta</w:t>
      </w:r>
      <w:r>
        <w:rPr>
          <w:rFonts w:ascii="Calibri" w:hAnsi="Calibri"/>
          <w:sz w:val="20"/>
          <w:szCs w:val="20"/>
        </w:rPr>
        <w:t>inable solutions.</w:t>
      </w:r>
    </w:p>
    <w:p w:rsidR="00000000" w:rsidRDefault="00687E7C">
      <w:pPr>
        <w:pStyle w:val="Heading4"/>
        <w:divId w:val="69711846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Firm Ethos</w:t>
      </w:r>
    </w:p>
    <w:p w:rsidR="00000000" w:rsidRDefault="00687E7C">
      <w:pPr>
        <w:pStyle w:val="keyinfotilecontentblocktext"/>
        <w:divId w:val="6971184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Economic Development, Environmentally Responsible, Socially Responsible</w:t>
      </w:r>
    </w:p>
    <w:p w:rsidR="00000000" w:rsidRDefault="00687E7C">
      <w:pPr>
        <w:pStyle w:val="Heading3"/>
        <w:shd w:val="clear" w:color="auto" w:fill="A8A8A8"/>
        <w:divId w:val="678898357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Addresses - </w:t>
      </w:r>
    </w:p>
    <w:p w:rsidR="00000000" w:rsidRDefault="00687E7C">
      <w:pPr>
        <w:pStyle w:val="Heading3"/>
        <w:shd w:val="clear" w:color="auto" w:fill="A8A8A8"/>
        <w:divId w:val="1950775997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4 Addresses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0"/>
        <w:gridCol w:w="4094"/>
        <w:gridCol w:w="2028"/>
        <w:gridCol w:w="2028"/>
      </w:tblGrid>
      <w:tr w:rsidR="00000000">
        <w:trPr>
          <w:divId w:val="1514413903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FAX</w:t>
            </w:r>
          </w:p>
        </w:tc>
      </w:tr>
      <w:tr w:rsidR="00000000">
        <w:trPr>
          <w:divId w:val="151441390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 (HQ)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Air Street 7th Floor, London, W1B 5AN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7534 4700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7534 4701</w:t>
            </w:r>
          </w:p>
        </w:tc>
      </w:tr>
      <w:tr w:rsidR="00000000">
        <w:trPr>
          <w:divId w:val="151441390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EMAIL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000000" w:rsidRDefault="00687E7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1441390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/>
                </w:rPr>
                <w:t>info@generationim.com</w:t>
              </w:r>
            </w:hyperlink>
          </w:p>
        </w:tc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7" w:tgtFrame="_blank" w:history="1">
              <w:r>
                <w:rPr>
                  <w:rStyle w:val="Hyperlink"/>
                  <w:rFonts w:ascii="Calibri" w:eastAsia="Times New Roman" w:hAnsi="Calibri"/>
                </w:rPr>
                <w:t>http://www.generationim.com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000000" w:rsidRDefault="00687E7C">
      <w:pPr>
        <w:divId w:val="105277106"/>
        <w:rPr>
          <w:rFonts w:ascii="Calibri" w:eastAsia="Times New Roman" w:hAnsi="Calibri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073"/>
        <w:gridCol w:w="1101"/>
        <w:gridCol w:w="843"/>
        <w:gridCol w:w="2587"/>
        <w:gridCol w:w="2525"/>
        <w:gridCol w:w="686"/>
      </w:tblGrid>
      <w:tr w:rsidR="00000000">
        <w:trPr>
          <w:divId w:val="105277106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FAX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MAP</w:t>
            </w:r>
          </w:p>
        </w:tc>
      </w:tr>
      <w:tr w:rsidR="00000000">
        <w:trPr>
          <w:divId w:val="10527710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http://www.generationim.com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0527710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Air Street, 20 Air Street, London, W1B 5AN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7534 4701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matt.taylor@generationim.com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http://www.generationim.com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10527710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555 Mission Street, Suite 3400, San Francisco, CA, 94105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+1 415 619 3242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9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</w:tbl>
    <w:p w:rsidR="00000000" w:rsidRDefault="00687E7C">
      <w:pPr>
        <w:pStyle w:val="Heading3"/>
        <w:shd w:val="clear" w:color="auto" w:fill="A8A8A8"/>
        <w:divId w:val="692462275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Contacts - </w:t>
      </w:r>
    </w:p>
    <w:p w:rsidR="00000000" w:rsidRDefault="00687E7C">
      <w:pPr>
        <w:pStyle w:val="Heading3"/>
        <w:shd w:val="clear" w:color="auto" w:fill="A8A8A8"/>
        <w:divId w:val="482745730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7 known contacts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6"/>
        <w:gridCol w:w="7"/>
        <w:gridCol w:w="877"/>
        <w:gridCol w:w="1659"/>
        <w:gridCol w:w="3716"/>
        <w:gridCol w:w="1815"/>
        <w:gridCol w:w="1141"/>
      </w:tblGrid>
      <w:tr w:rsidR="00000000">
        <w:trPr>
          <w:divId w:val="960301619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CONTACT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</w:tr>
      <w:tr w:rsidR="00000000">
        <w:trPr>
          <w:divId w:val="9603016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Sally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Bovensiepen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divId w:val="2067020826"/>
              <w:rPr>
                <w:rFonts w:ascii="Calibri" w:eastAsia="Times New Roman" w:hAnsi="Calibri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Calibri" w:eastAsia="Times New Roman" w:hAnsi="Calibri"/>
                </w:rPr>
                <w:t>sally.bovensiepen@generationim.com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7534 4700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</w:t>
            </w:r>
          </w:p>
        </w:tc>
      </w:tr>
      <w:tr w:rsidR="00000000">
        <w:trPr>
          <w:divId w:val="9603016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Adam Frost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divId w:val="1040936640"/>
              <w:rPr>
                <w:rFonts w:ascii="Calibri" w:eastAsia="Times New Roman" w:hAnsi="Calibri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Calibri" w:eastAsia="Times New Roman" w:hAnsi="Calibri"/>
                </w:rPr>
                <w:t>adam.frost@generationim.com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7534 4700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</w:t>
            </w:r>
          </w:p>
        </w:tc>
      </w:tr>
      <w:tr w:rsidR="00000000">
        <w:trPr>
          <w:divId w:val="9603016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Michelle Huang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Partner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San Francisco,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divId w:val="1462189175"/>
              <w:rPr>
                <w:rFonts w:ascii="Calibri" w:eastAsia="Times New Roman" w:hAnsi="Calibri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Calibri" w:eastAsia="Times New Roman" w:hAnsi="Calibri"/>
                </w:rPr>
                <w:t>michelle.huang@generationim.com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+1 415 619 3276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</w:t>
            </w:r>
          </w:p>
        </w:tc>
      </w:tr>
      <w:tr w:rsidR="00000000">
        <w:trPr>
          <w:divId w:val="9603016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Mi</w:t>
            </w:r>
            <w:r>
              <w:rPr>
                <w:rFonts w:ascii="Calibri" w:eastAsia="Times New Roman" w:hAnsi="Calibri"/>
                <w:sz w:val="20"/>
                <w:szCs w:val="20"/>
              </w:rPr>
              <w:t>ness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San Francisco,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divId w:val="974602762"/>
              <w:rPr>
                <w:rFonts w:ascii="Calibri" w:eastAsia="Times New Roman" w:hAnsi="Calibri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rFonts w:ascii="Calibri" w:eastAsia="Times New Roman" w:hAnsi="Calibri"/>
                </w:rPr>
                <w:t>mark.miness@generationim.com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+1 949 706 0300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</w:t>
            </w:r>
          </w:p>
        </w:tc>
      </w:tr>
      <w:tr w:rsidR="00000000">
        <w:trPr>
          <w:divId w:val="9603016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Claudia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Reim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divId w:val="484126337"/>
              <w:rPr>
                <w:rFonts w:ascii="Calibri" w:eastAsia="Times New Roman" w:hAnsi="Calibri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Calibri" w:eastAsia="Times New Roman" w:hAnsi="Calibri"/>
                </w:rPr>
                <w:t>claudia.reim@generationim.com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7534 4700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</w:t>
            </w:r>
          </w:p>
        </w:tc>
      </w:tr>
      <w:tr w:rsidR="00000000">
        <w:trPr>
          <w:divId w:val="9603016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Rigo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Partner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divId w:val="295381891"/>
              <w:rPr>
                <w:rFonts w:ascii="Calibri" w:eastAsia="Times New Roman" w:hAnsi="Calibri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Calibri" w:eastAsia="Times New Roman" w:hAnsi="Calibri"/>
                </w:rPr>
                <w:t>lucia.rigo@generationim.com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7534 4700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9603016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Matt Taylor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divId w:val="1271014602"/>
              <w:rPr>
                <w:rFonts w:ascii="Calibri" w:eastAsia="Times New Roman" w:hAnsi="Calibri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Calibri" w:eastAsia="Times New Roman" w:hAnsi="Calibri"/>
                </w:rPr>
                <w:t>matt.taylor@generationim.com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7534 4492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</w:t>
            </w:r>
          </w:p>
        </w:tc>
      </w:tr>
    </w:tbl>
    <w:p w:rsidR="00000000" w:rsidRDefault="00687E7C">
      <w:pPr>
        <w:pStyle w:val="Heading3"/>
        <w:shd w:val="clear" w:color="auto" w:fill="A8A8A8"/>
        <w:divId w:val="1325087830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Private Equity - Private Equity</w:t>
      </w:r>
    </w:p>
    <w:p w:rsidR="00000000" w:rsidRDefault="00687E7C">
      <w:pPr>
        <w:pStyle w:val="Heading4"/>
        <w:divId w:val="43483330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Locations &amp; Markets</w:t>
      </w:r>
    </w:p>
    <w:p w:rsidR="00000000" w:rsidRDefault="00687E7C">
      <w:pPr>
        <w:pStyle w:val="keyinfotilecontentblocktext"/>
        <w:divId w:val="43483330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Asia, Emerging Markets, Europe, Global, North America, South America, UK, US</w:t>
      </w:r>
    </w:p>
    <w:p w:rsidR="00000000" w:rsidRDefault="00687E7C">
      <w:pPr>
        <w:pStyle w:val="Heading4"/>
        <w:divId w:val="1932277116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Industries</w:t>
      </w:r>
    </w:p>
    <w:p w:rsidR="00000000" w:rsidRDefault="00687E7C">
      <w:pPr>
        <w:pStyle w:val="keyinfotilecontentblocktext"/>
        <w:divId w:val="193227711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Diversified, Agribusiness, Business Support Services, Chemicals, Consumer Products, Consumer Services, Energy &amp; Utilities, Environmental Services, Financial &amp; Insuranc</w:t>
      </w:r>
      <w:r>
        <w:rPr>
          <w:rFonts w:ascii="Calibri" w:hAnsi="Calibri"/>
          <w:sz w:val="20"/>
          <w:szCs w:val="20"/>
        </w:rPr>
        <w:t>e Services, Food, Hardware, Healthcare, Industrials, Information Services, Information Technology, IT Security/Cybersecurity, Logistics &amp; Distribution, Marketing/Advertising, Outsourcing, Power &amp; Utilities, Raw Materials &amp; Natural Resources, Renewable Ener</w:t>
      </w:r>
      <w:r>
        <w:rPr>
          <w:rFonts w:ascii="Calibri" w:hAnsi="Calibri"/>
          <w:sz w:val="20"/>
          <w:szCs w:val="20"/>
        </w:rPr>
        <w:t>gy, Semiconductors, Software</w:t>
      </w:r>
    </w:p>
    <w:p w:rsidR="00000000" w:rsidRDefault="00687E7C">
      <w:pPr>
        <w:pStyle w:val="Heading4"/>
        <w:divId w:val="1951626256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Verticals</w:t>
      </w:r>
    </w:p>
    <w:p w:rsidR="00000000" w:rsidRDefault="00687E7C">
      <w:pPr>
        <w:pStyle w:val="keyinfotilecontentblocktext"/>
        <w:divId w:val="1951626256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Agtech</w:t>
      </w:r>
      <w:proofErr w:type="spellEnd"/>
      <w:r>
        <w:rPr>
          <w:rFonts w:ascii="Calibri" w:hAnsi="Calibri"/>
          <w:sz w:val="20"/>
          <w:szCs w:val="20"/>
        </w:rPr>
        <w:t xml:space="preserve">, Clean Technology, E-commerce, Electric &amp; Hybrid Vehicles, </w:t>
      </w:r>
      <w:proofErr w:type="spellStart"/>
      <w:r>
        <w:rPr>
          <w:rFonts w:ascii="Calibri" w:hAnsi="Calibri"/>
          <w:sz w:val="20"/>
          <w:szCs w:val="20"/>
        </w:rPr>
        <w:t>FinTech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HealthTech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IoT</w:t>
      </w:r>
      <w:proofErr w:type="spellEnd"/>
      <w:r>
        <w:rPr>
          <w:rFonts w:ascii="Calibri" w:hAnsi="Calibri"/>
          <w:sz w:val="20"/>
          <w:szCs w:val="20"/>
        </w:rPr>
        <w:t xml:space="preserve"> (Internet of Things), Manufacturing</w:t>
      </w:r>
    </w:p>
    <w:p w:rsidR="00000000" w:rsidRDefault="00687E7C">
      <w:pPr>
        <w:pStyle w:val="Heading4"/>
        <w:divId w:val="999849016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Sources of Capital</w:t>
      </w:r>
    </w:p>
    <w:p w:rsidR="00000000" w:rsidRDefault="00687E7C">
      <w:pPr>
        <w:pStyle w:val="keyinfotilecontentblocktext"/>
        <w:divId w:val="99984901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Private Equity Funds, Separate Accounts</w:t>
      </w:r>
    </w:p>
    <w:p w:rsidR="00000000" w:rsidRDefault="00687E7C">
      <w:pPr>
        <w:pStyle w:val="Heading4"/>
        <w:divId w:val="586311764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Status</w:t>
      </w:r>
    </w:p>
    <w:p w:rsidR="00000000" w:rsidRDefault="00687E7C">
      <w:pPr>
        <w:pStyle w:val="keyinfotilecontentblocktext"/>
        <w:divId w:val="58631176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Currently Investing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5601"/>
      </w:tblGrid>
      <w:tr w:rsidR="00000000">
        <w:trPr>
          <w:divId w:val="129429099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Total No. of Portfolio Companies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Current No. of Portfolio Companies</w:t>
            </w:r>
          </w:p>
        </w:tc>
      </w:tr>
      <w:tr w:rsidR="00000000">
        <w:trPr>
          <w:divId w:val="129429099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21-50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6-10</w:t>
            </w:r>
          </w:p>
        </w:tc>
      </w:tr>
    </w:tbl>
    <w:p w:rsidR="00000000" w:rsidRDefault="00687E7C">
      <w:pPr>
        <w:pStyle w:val="Heading3"/>
        <w:divId w:val="12612112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Investment Criteria</w:t>
      </w:r>
    </w:p>
    <w:p w:rsidR="00000000" w:rsidRDefault="00687E7C">
      <w:pPr>
        <w:pStyle w:val="tilewithkeyinfoandlisttablesubtitle"/>
        <w:divId w:val="142299341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Growth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000000">
        <w:trPr>
          <w:divId w:val="984776132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Company Size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Mid-Market</w:t>
            </w:r>
          </w:p>
        </w:tc>
      </w:tr>
      <w:tr w:rsidR="00000000">
        <w:trPr>
          <w:divId w:val="984776132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Equity Investment Size (Mn)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50 - 100</w:t>
            </w:r>
          </w:p>
        </w:tc>
      </w:tr>
      <w:tr w:rsidR="00000000">
        <w:trPr>
          <w:divId w:val="984776132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Investment Stage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Round B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,C,D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...</w:t>
            </w:r>
          </w:p>
        </w:tc>
      </w:tr>
      <w:tr w:rsidR="00000000">
        <w:trPr>
          <w:divId w:val="984776132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Lead Investor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Co-investing, Lead, Co-Lead</w:t>
            </w:r>
          </w:p>
        </w:tc>
      </w:tr>
      <w:tr w:rsidR="00000000">
        <w:trPr>
          <w:divId w:val="984776132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Board Representation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Prefer</w:t>
            </w:r>
          </w:p>
        </w:tc>
      </w:tr>
      <w:tr w:rsidR="00000000">
        <w:trPr>
          <w:divId w:val="984776132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Shareholding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Minority</w:t>
            </w:r>
          </w:p>
        </w:tc>
      </w:tr>
      <w:tr w:rsidR="00000000">
        <w:trPr>
          <w:divId w:val="984776132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Company Situation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Strong Market Position, Innovative Company, Positive/Stable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Cashflow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Defensible Market Position, International Growth Potential</w:t>
            </w:r>
          </w:p>
        </w:tc>
      </w:tr>
      <w:tr w:rsidR="00000000">
        <w:trPr>
          <w:divId w:val="984776132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Main Applied Strategies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Merger &amp; </w:t>
            </w:r>
            <w:r>
              <w:rPr>
                <w:rFonts w:ascii="Calibri" w:eastAsia="Times New Roman" w:hAnsi="Calibri"/>
                <w:sz w:val="20"/>
                <w:szCs w:val="20"/>
              </w:rPr>
              <w:t>Acquisition, Organic Growth, Hands-on, Value Added, Management Alignment</w:t>
            </w:r>
          </w:p>
        </w:tc>
      </w:tr>
      <w:tr w:rsidR="00000000">
        <w:trPr>
          <w:divId w:val="984776132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Main Expertise Provided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Network, Industry Knowledge, Strategic Advice, Operational Advice, Financial Expertise</w:t>
            </w:r>
          </w:p>
        </w:tc>
      </w:tr>
    </w:tbl>
    <w:p w:rsidR="00000000" w:rsidRDefault="00687E7C">
      <w:pPr>
        <w:pStyle w:val="Heading3"/>
        <w:shd w:val="clear" w:color="auto" w:fill="A8A8A8"/>
        <w:divId w:val="2053383652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Private Debt - Private Debt</w:t>
      </w:r>
    </w:p>
    <w:p w:rsidR="00000000" w:rsidRDefault="00687E7C">
      <w:pPr>
        <w:pStyle w:val="Heading4"/>
        <w:divId w:val="148007010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Locations &amp; Markets</w:t>
      </w:r>
    </w:p>
    <w:p w:rsidR="00000000" w:rsidRDefault="00687E7C">
      <w:pPr>
        <w:pStyle w:val="keyinfotilecontentblocktext"/>
        <w:divId w:val="14800701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Asia, Emerging Markets</w:t>
      </w:r>
      <w:r>
        <w:rPr>
          <w:rFonts w:ascii="Calibri" w:hAnsi="Calibri"/>
          <w:sz w:val="20"/>
          <w:szCs w:val="20"/>
        </w:rPr>
        <w:t>, Europe, Global, North America, South America, UK, US</w:t>
      </w:r>
    </w:p>
    <w:p w:rsidR="00000000" w:rsidRDefault="00687E7C">
      <w:pPr>
        <w:pStyle w:val="Heading4"/>
        <w:divId w:val="198312195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Industries</w:t>
      </w:r>
    </w:p>
    <w:p w:rsidR="00000000" w:rsidRDefault="00687E7C">
      <w:pPr>
        <w:pStyle w:val="keyinfotilecontentblocktext"/>
        <w:divId w:val="19831219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Diversified, Agribusiness, Business Support Services, Chemicals, Consumer Products, Consumer Services, Energy &amp; Utilities, Environmental Services, Financial Services, Food, Hardware, Health</w:t>
      </w:r>
      <w:r>
        <w:rPr>
          <w:rFonts w:ascii="Calibri" w:hAnsi="Calibri"/>
          <w:sz w:val="20"/>
          <w:szCs w:val="20"/>
        </w:rPr>
        <w:t>care, Industrials, Information Services, Information Technology, IT Security/Cybersecurity, Logistics &amp; Distribution, Marketing/Advertising, Outsourcing, Power &amp; Utilities, Raw Materials &amp; Natural Resources, Renewable Energy, Semiconductors, Software</w:t>
      </w:r>
    </w:p>
    <w:p w:rsidR="00000000" w:rsidRDefault="00687E7C">
      <w:pPr>
        <w:pStyle w:val="Heading4"/>
        <w:divId w:val="135392048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Vert</w:t>
      </w:r>
      <w:r>
        <w:rPr>
          <w:rFonts w:ascii="Calibri" w:eastAsia="Times New Roman" w:hAnsi="Calibri"/>
        </w:rPr>
        <w:t>icals</w:t>
      </w:r>
    </w:p>
    <w:p w:rsidR="00000000" w:rsidRDefault="00687E7C">
      <w:pPr>
        <w:pStyle w:val="keyinfotilecontentblocktext"/>
        <w:divId w:val="1353920488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Agtech</w:t>
      </w:r>
      <w:proofErr w:type="spellEnd"/>
      <w:r>
        <w:rPr>
          <w:rFonts w:ascii="Calibri" w:hAnsi="Calibri"/>
          <w:sz w:val="20"/>
          <w:szCs w:val="20"/>
        </w:rPr>
        <w:t xml:space="preserve">, Clean Technology, E-commerce, Electric &amp; Hybrid Vehicles, </w:t>
      </w:r>
      <w:proofErr w:type="spellStart"/>
      <w:r>
        <w:rPr>
          <w:rFonts w:ascii="Calibri" w:hAnsi="Calibri"/>
          <w:sz w:val="20"/>
          <w:szCs w:val="20"/>
        </w:rPr>
        <w:t>FinTech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HealthTech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IoT</w:t>
      </w:r>
      <w:proofErr w:type="spellEnd"/>
      <w:r>
        <w:rPr>
          <w:rFonts w:ascii="Calibri" w:hAnsi="Calibri"/>
          <w:sz w:val="20"/>
          <w:szCs w:val="20"/>
        </w:rPr>
        <w:t xml:space="preserve"> (Internet of Things), Manufacturing</w:t>
      </w:r>
    </w:p>
    <w:p w:rsidR="00000000" w:rsidRDefault="00687E7C">
      <w:pPr>
        <w:pStyle w:val="Heading4"/>
        <w:divId w:val="184339773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Sources of Capital</w:t>
      </w:r>
    </w:p>
    <w:p w:rsidR="00000000" w:rsidRDefault="00687E7C">
      <w:pPr>
        <w:pStyle w:val="keyinfotilecontentblocktext"/>
        <w:divId w:val="184339773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Private Debt Funds</w:t>
      </w:r>
    </w:p>
    <w:p w:rsidR="00000000" w:rsidRDefault="00687E7C">
      <w:pPr>
        <w:pStyle w:val="Heading4"/>
        <w:divId w:val="1834104712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Status</w:t>
      </w:r>
    </w:p>
    <w:p w:rsidR="00000000" w:rsidRDefault="00687E7C">
      <w:pPr>
        <w:pStyle w:val="keyinfotilecontentblocktext"/>
        <w:divId w:val="183410471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Currently Investing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3684"/>
        <w:gridCol w:w="3424"/>
      </w:tblGrid>
      <w:tr w:rsidR="00000000">
        <w:trPr>
          <w:divId w:val="34501323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Offer Co-Investment Rights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Total No. of Historic Deals: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Total No. of Active Deals:</w:t>
            </w:r>
          </w:p>
        </w:tc>
      </w:tr>
      <w:tr w:rsidR="00000000">
        <w:trPr>
          <w:divId w:val="345013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21 - 50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6 - 10</w:t>
            </w:r>
          </w:p>
        </w:tc>
      </w:tr>
    </w:tbl>
    <w:p w:rsidR="00000000" w:rsidRDefault="00687E7C">
      <w:pPr>
        <w:pStyle w:val="Heading3"/>
        <w:divId w:val="175577905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Investment Criteria</w:t>
      </w:r>
    </w:p>
    <w:p w:rsidR="00000000" w:rsidRDefault="00687E7C">
      <w:pPr>
        <w:pStyle w:val="tilewithkeyinfoandlisttablesubtitle"/>
        <w:divId w:val="53866759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Direct Lending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000000">
        <w:trPr>
          <w:divId w:val="1997220773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Company Size: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Small-Market, Mid-Market</w:t>
            </w:r>
          </w:p>
        </w:tc>
      </w:tr>
      <w:tr w:rsidR="00000000">
        <w:trPr>
          <w:divId w:val="1997220773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Company Situation: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Positive/Stable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Cashflow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International Growth Potential, Defensible Market Position, Innovative Company, Strong Market Position</w:t>
            </w:r>
          </w:p>
        </w:tc>
      </w:tr>
      <w:tr w:rsidR="00000000">
        <w:trPr>
          <w:divId w:val="1997220773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Loan Size: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50 - 100</w:t>
            </w:r>
          </w:p>
        </w:tc>
      </w:tr>
      <w:tr w:rsidR="00000000">
        <w:trPr>
          <w:divId w:val="1997220773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Control Situation: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Non Control</w:t>
            </w:r>
          </w:p>
        </w:tc>
      </w:tr>
      <w:tr w:rsidR="00000000">
        <w:trPr>
          <w:divId w:val="1997220773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Board Representation: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Prefer</w:t>
            </w:r>
          </w:p>
        </w:tc>
      </w:tr>
      <w:tr w:rsidR="00000000">
        <w:trPr>
          <w:divId w:val="1997220773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Equity Participation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Warrants</w:t>
            </w:r>
          </w:p>
        </w:tc>
      </w:tr>
      <w:tr w:rsidR="00000000">
        <w:trPr>
          <w:divId w:val="1997220773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Uses of Debt: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Mergers &amp; Acquisitions , Expansion/Growth</w:t>
            </w:r>
          </w:p>
        </w:tc>
      </w:tr>
    </w:tbl>
    <w:p w:rsidR="00000000" w:rsidRDefault="00687E7C">
      <w:pPr>
        <w:pStyle w:val="Heading3"/>
        <w:shd w:val="clear" w:color="auto" w:fill="A8A8A8"/>
        <w:divId w:val="1510947873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Private Capital Funds Managed - 4 Funds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49"/>
        <w:gridCol w:w="1590"/>
        <w:gridCol w:w="639"/>
        <w:gridCol w:w="1275"/>
        <w:gridCol w:w="1171"/>
        <w:gridCol w:w="1088"/>
        <w:gridCol w:w="1101"/>
        <w:gridCol w:w="1457"/>
      </w:tblGrid>
      <w:tr w:rsidR="00000000">
        <w:trPr>
          <w:divId w:val="1563449026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Vintage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Strategy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Structure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Currency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Closed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Target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Primary Region Focus</w:t>
            </w:r>
          </w:p>
        </w:tc>
      </w:tr>
      <w:tr w:rsidR="00000000">
        <w:trPr>
          <w:divId w:val="15634490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Sustainable Solutions Fund III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North America</w:t>
            </w:r>
          </w:p>
        </w:tc>
      </w:tr>
      <w:tr w:rsidR="00000000">
        <w:trPr>
          <w:divId w:val="15634490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Climate Solutions Fund II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North America</w:t>
            </w:r>
          </w:p>
        </w:tc>
      </w:tr>
      <w:tr w:rsidR="00000000">
        <w:trPr>
          <w:divId w:val="15634490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Generation Global Credit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 Lending - Senior Debt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Europe</w:t>
            </w:r>
          </w:p>
        </w:tc>
      </w:tr>
      <w:tr w:rsidR="00000000">
        <w:trPr>
          <w:divId w:val="15634490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Climate Solutions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North America</w:t>
            </w:r>
          </w:p>
        </w:tc>
      </w:tr>
    </w:tbl>
    <w:p w:rsidR="00000000" w:rsidRDefault="00687E7C">
      <w:pPr>
        <w:pStyle w:val="Heading3"/>
        <w:shd w:val="clear" w:color="auto" w:fill="A8A8A8"/>
        <w:divId w:val="1778283172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Investors - 28 Known Investors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1189"/>
        <w:gridCol w:w="2239"/>
        <w:gridCol w:w="1003"/>
        <w:gridCol w:w="819"/>
        <w:gridCol w:w="1032"/>
      </w:tblGrid>
      <w:tr w:rsidR="00000000">
        <w:trPr>
          <w:divId w:val="839273513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INVESTOR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Annie E. Casey 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Baltimore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AP-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Fonden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Public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Gothenburg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 </w:t>
            </w:r>
            <w:r>
              <w:rPr>
                <w:rFonts w:ascii="Calibri" w:eastAsia="Times New Roman" w:hAnsi="Calibri"/>
                <w:sz w:val="20"/>
                <w:szCs w:val="20"/>
              </w:rPr>
              <w:t>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AP-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Fonden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Public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Stockholm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AP-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Fonden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Public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Stockholm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Australian Catholic Superannuation and Retirement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Superannuation Scheme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Sydney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Church of 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Uppsala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PD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Educational Foundation of America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Wilmington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Environment Agency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Public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Darlington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IAG &amp; NRMA Superannuation Plan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Superannuation Scheme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Sydney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Insurance Australia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Insurance Company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Sydney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JP Morgan Pension Scheme (US)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Sector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Kapor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Center for Social Impact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Oakland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Lemelson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McKnight 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Minneapolis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Merck Family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Milton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Mistra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Stockholm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Mitchell Wolfson Sr. 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Miami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PD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Park 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Ithaca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Prentice 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Wilmington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8392735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Rockefeller Brothers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</w:tbl>
    <w:p w:rsidR="00000000" w:rsidRDefault="00687E7C">
      <w:pPr>
        <w:pStyle w:val="Heading3"/>
        <w:shd w:val="clear" w:color="auto" w:fill="A8A8A8"/>
        <w:divId w:val="522399449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Buyout Deals Breakdown </w:t>
      </w:r>
    </w:p>
    <w:p w:rsidR="00000000" w:rsidRDefault="00687E7C">
      <w:pPr>
        <w:divId w:val="318775625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Dat</w:t>
      </w:r>
      <w:r>
        <w:rPr>
          <w:rStyle w:val="js-name"/>
          <w:rFonts w:ascii="Calibri" w:eastAsia="Times New Roman" w:hAnsi="Calibri"/>
          <w:sz w:val="20"/>
          <w:szCs w:val="20"/>
        </w:rPr>
        <w:t>e</w:t>
      </w:r>
    </w:p>
    <w:p w:rsidR="00000000" w:rsidRDefault="00687E7C">
      <w:pPr>
        <w:divId w:val="206142231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Deal Locatio</w:t>
      </w:r>
      <w:r>
        <w:rPr>
          <w:rStyle w:val="js-name"/>
          <w:rFonts w:ascii="Calibri" w:eastAsia="Times New Roman" w:hAnsi="Calibri"/>
          <w:sz w:val="20"/>
          <w:szCs w:val="20"/>
        </w:rPr>
        <w:t>n</w:t>
      </w:r>
    </w:p>
    <w:p w:rsidR="00000000" w:rsidRDefault="00687E7C">
      <w:pPr>
        <w:divId w:val="350840083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Primary Industr</w:t>
      </w:r>
      <w:r>
        <w:rPr>
          <w:rStyle w:val="js-name"/>
          <w:rFonts w:ascii="Calibri" w:eastAsia="Times New Roman" w:hAnsi="Calibri"/>
          <w:sz w:val="20"/>
          <w:szCs w:val="20"/>
        </w:rPr>
        <w:t>y</w:t>
      </w:r>
    </w:p>
    <w:p w:rsidR="00000000" w:rsidRDefault="00687E7C">
      <w:pPr>
        <w:divId w:val="1879313297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Industry Vertical</w:t>
      </w:r>
      <w:r>
        <w:rPr>
          <w:rStyle w:val="js-name"/>
          <w:rFonts w:ascii="Calibri" w:eastAsia="Times New Roman" w:hAnsi="Calibri"/>
          <w:sz w:val="20"/>
          <w:szCs w:val="20"/>
        </w:rPr>
        <w:t>s</w:t>
      </w:r>
    </w:p>
    <w:p w:rsidR="00000000" w:rsidRDefault="00687E7C">
      <w:pPr>
        <w:pStyle w:val="keyinfolistitem--title"/>
        <w:divId w:val="17638838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Amount (</w:t>
      </w:r>
      <w:proofErr w:type="spellStart"/>
      <w:r>
        <w:rPr>
          <w:rFonts w:ascii="Calibri" w:hAnsi="Calibri"/>
          <w:sz w:val="20"/>
          <w:szCs w:val="20"/>
        </w:rPr>
        <w:t>mn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000000" w:rsidRDefault="00687E7C">
      <w:pPr>
        <w:pStyle w:val="keyinfolistitem--value"/>
        <w:divId w:val="17638838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USD 2,431</w:t>
      </w:r>
    </w:p>
    <w:p w:rsidR="00000000" w:rsidRDefault="00687E7C">
      <w:pPr>
        <w:pStyle w:val="keyinfolistitem--title"/>
        <w:divId w:val="52324897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No. of Deals</w:t>
      </w:r>
    </w:p>
    <w:p w:rsidR="00000000" w:rsidRDefault="00687E7C">
      <w:pPr>
        <w:pStyle w:val="keyinfolistitem--value"/>
        <w:divId w:val="52324897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</w:p>
    <w:p w:rsidR="00000000" w:rsidRDefault="00687E7C">
      <w:pPr>
        <w:numPr>
          <w:ilvl w:val="0"/>
          <w:numId w:val="1"/>
        </w:numPr>
        <w:spacing w:before="100" w:beforeAutospacing="1" w:after="100" w:afterAutospacing="1" w:line="240" w:lineRule="auto"/>
        <w:divId w:val="461653725"/>
        <w:rPr>
          <w:rFonts w:ascii="Calibri" w:eastAsia="Times New Roman" w:hAnsi="Calibri"/>
          <w:sz w:val="20"/>
          <w:szCs w:val="20"/>
        </w:rPr>
      </w:pPr>
      <w:hyperlink r:id="rId17" w:history="1">
        <w:r>
          <w:rPr>
            <w:rStyle w:val="Hyperlink"/>
            <w:rFonts w:ascii="Calibri" w:eastAsia="Times New Roman" w:hAnsi="Calibri"/>
          </w:rPr>
          <w:t>Location</w:t>
        </w:r>
      </w:hyperlink>
    </w:p>
    <w:p w:rsidR="00000000" w:rsidRDefault="00687E7C">
      <w:pPr>
        <w:numPr>
          <w:ilvl w:val="0"/>
          <w:numId w:val="1"/>
        </w:numPr>
        <w:spacing w:before="100" w:beforeAutospacing="1" w:after="100" w:afterAutospacing="1" w:line="240" w:lineRule="auto"/>
        <w:divId w:val="461653725"/>
        <w:rPr>
          <w:rFonts w:ascii="Calibri" w:eastAsia="Times New Roman" w:hAnsi="Calibri"/>
          <w:sz w:val="20"/>
          <w:szCs w:val="20"/>
        </w:rPr>
      </w:pPr>
      <w:hyperlink r:id="rId18" w:history="1">
        <w:r>
          <w:rPr>
            <w:rStyle w:val="Hyperlink"/>
            <w:rFonts w:ascii="Calibri" w:eastAsia="Times New Roman" w:hAnsi="Calibri"/>
          </w:rPr>
          <w:t>Primary Industry</w:t>
        </w:r>
      </w:hyperlink>
    </w:p>
    <w:p w:rsidR="00000000" w:rsidRDefault="00687E7C">
      <w:pPr>
        <w:numPr>
          <w:ilvl w:val="0"/>
          <w:numId w:val="1"/>
        </w:numPr>
        <w:spacing w:before="100" w:beforeAutospacing="1" w:after="100" w:afterAutospacing="1" w:line="240" w:lineRule="auto"/>
        <w:divId w:val="461653725"/>
        <w:rPr>
          <w:rFonts w:ascii="Calibri" w:eastAsia="Times New Roman" w:hAnsi="Calibri"/>
          <w:sz w:val="20"/>
          <w:szCs w:val="20"/>
        </w:rPr>
      </w:pPr>
      <w:hyperlink r:id="rId19" w:history="1">
        <w:r>
          <w:rPr>
            <w:rStyle w:val="Hyperlink"/>
            <w:rFonts w:ascii="Calibri" w:eastAsia="Times New Roman" w:hAnsi="Calibri"/>
          </w:rPr>
          <w:t>Industry Verticals</w:t>
        </w:r>
      </w:hyperlink>
    </w:p>
    <w:p w:rsidR="00000000" w:rsidRDefault="00687E7C">
      <w:pPr>
        <w:numPr>
          <w:ilvl w:val="0"/>
          <w:numId w:val="1"/>
        </w:numPr>
        <w:spacing w:before="100" w:beforeAutospacing="1" w:after="100" w:afterAutospacing="1" w:line="240" w:lineRule="auto"/>
        <w:divId w:val="461653725"/>
        <w:rPr>
          <w:rFonts w:ascii="Calibri" w:eastAsia="Times New Roman" w:hAnsi="Calibri"/>
          <w:sz w:val="20"/>
          <w:szCs w:val="20"/>
        </w:rPr>
      </w:pPr>
      <w:hyperlink r:id="rId20" w:history="1">
        <w:r>
          <w:rPr>
            <w:rStyle w:val="Hyperlink"/>
            <w:rFonts w:ascii="Calibri" w:eastAsia="Times New Roman" w:hAnsi="Calibri"/>
          </w:rPr>
          <w:t>Investment Type</w:t>
        </w:r>
      </w:hyperlink>
    </w:p>
    <w:p w:rsidR="00000000" w:rsidRDefault="00687E7C">
      <w:pPr>
        <w:numPr>
          <w:ilvl w:val="0"/>
          <w:numId w:val="1"/>
        </w:numPr>
        <w:spacing w:before="100" w:beforeAutospacing="1" w:after="100" w:afterAutospacing="1" w:line="240" w:lineRule="auto"/>
        <w:divId w:val="461653725"/>
        <w:rPr>
          <w:rFonts w:ascii="Calibri" w:eastAsia="Times New Roman" w:hAnsi="Calibri"/>
          <w:sz w:val="20"/>
          <w:szCs w:val="20"/>
        </w:rPr>
      </w:pPr>
      <w:hyperlink r:id="rId21" w:history="1">
        <w:r>
          <w:rPr>
            <w:rStyle w:val="Hyperlink"/>
            <w:rFonts w:ascii="Calibri" w:eastAsia="Times New Roman" w:hAnsi="Calibri"/>
          </w:rPr>
          <w:t>Deal Size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996"/>
        <w:gridCol w:w="5571"/>
      </w:tblGrid>
      <w:tr w:rsidR="00000000">
        <w:trPr>
          <w:divId w:val="461653725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NUMBER OF</w:t>
            </w: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 xml:space="preserve">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AGGREGATE DEAL VALUE (USD mn)</w:t>
            </w:r>
          </w:p>
        </w:tc>
      </w:tr>
      <w:tr w:rsidR="00000000">
        <w:trPr>
          <w:divId w:val="46165372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2,245</w:t>
            </w:r>
          </w:p>
        </w:tc>
      </w:tr>
      <w:tr w:rsidR="00000000">
        <w:trPr>
          <w:divId w:val="46165372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Australasia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186</w:t>
            </w:r>
          </w:p>
        </w:tc>
      </w:tr>
      <w:tr w:rsidR="00000000">
        <w:trPr>
          <w:divId w:val="46165372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North America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687E7C">
      <w:pPr>
        <w:pStyle w:val="Heading3"/>
        <w:shd w:val="clear" w:color="auto" w:fill="A8A8A8"/>
        <w:divId w:val="329136789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Buyout Deals - Private Equity - 6 Deals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551"/>
        <w:gridCol w:w="1355"/>
        <w:gridCol w:w="1199"/>
        <w:gridCol w:w="644"/>
        <w:gridCol w:w="1371"/>
        <w:gridCol w:w="1704"/>
        <w:gridCol w:w="972"/>
        <w:gridCol w:w="1315"/>
      </w:tblGrid>
      <w:tr w:rsidR="00000000">
        <w:trPr>
          <w:divId w:val="138302293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Date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Investment 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Primary Industry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Industry Verticals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Status</w:t>
            </w:r>
          </w:p>
        </w:tc>
      </w:tr>
      <w:tr w:rsidR="00000000">
        <w:trPr>
          <w:divId w:val="13830229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Augsburger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Aktienbank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AG's securities business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Jun 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Add-on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Financial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Exchange/Trading Platforms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Announced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13830229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Irish Progressive Services International Ltd.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Feb 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Ireland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Add-on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Insurance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InsureTech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Announced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13830229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GBST Holdings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Jul 2019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Add-on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AUD 269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FinTech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13830229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FNZ (UK) Ltd.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Oct 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Buyout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GBP 1,650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Wealth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13830229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Motivate International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Jun 2017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Transportation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Clean Technology, Mobile Apps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Realised</w:t>
            </w:r>
            <w:proofErr w:type="spellEnd"/>
          </w:p>
        </w:tc>
      </w:tr>
      <w:tr w:rsidR="00000000">
        <w:trPr>
          <w:divId w:val="13830229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Ocado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Retail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Sep 2009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GBP 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Consumer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E-commerce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Realised</w:t>
            </w:r>
            <w:proofErr w:type="spellEnd"/>
          </w:p>
        </w:tc>
      </w:tr>
    </w:tbl>
    <w:p w:rsidR="00000000" w:rsidRDefault="00687E7C">
      <w:pPr>
        <w:pStyle w:val="Heading3"/>
        <w:shd w:val="clear" w:color="auto" w:fill="A8A8A8"/>
        <w:divId w:val="1622347559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Buyout Deals Co-Investors - Private Equity - 5 Co-investors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1050"/>
        <w:gridCol w:w="1039"/>
        <w:gridCol w:w="1474"/>
        <w:gridCol w:w="3013"/>
      </w:tblGrid>
      <w:tr w:rsidR="00000000">
        <w:trPr>
          <w:divId w:val="144785283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Firm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AGG. Deal Value (USD mn)</w:t>
            </w:r>
          </w:p>
        </w:tc>
      </w:tr>
      <w:tr w:rsidR="00000000">
        <w:trPr>
          <w:divId w:val="14478528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Caisse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dépôt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et placement du Québec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Québec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2348.02</w:t>
            </w:r>
          </w:p>
        </w:tc>
      </w:tr>
      <w:tr w:rsidR="00000000">
        <w:trPr>
          <w:divId w:val="14478528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FNZ (UK) Ltd.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185.8</w:t>
            </w:r>
          </w:p>
        </w:tc>
      </w:tr>
      <w:tr w:rsidR="00000000">
        <w:trPr>
          <w:divId w:val="14478528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Fidelity International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Tonbridge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82.96</w:t>
            </w:r>
          </w:p>
        </w:tc>
      </w:tr>
      <w:tr w:rsidR="00000000">
        <w:trPr>
          <w:divId w:val="14478528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John Lewis Partnership Pension Trust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82.96</w:t>
            </w:r>
          </w:p>
        </w:tc>
      </w:tr>
      <w:tr w:rsidR="00000000">
        <w:trPr>
          <w:divId w:val="14478528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Temasek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Holdings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Singapore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Singapore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687E7C">
      <w:pPr>
        <w:pStyle w:val="Heading3"/>
        <w:shd w:val="clear" w:color="auto" w:fill="A8A8A8"/>
        <w:divId w:val="1238055297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Venture Deals Breakdown</w:t>
      </w:r>
    </w:p>
    <w:p w:rsidR="00000000" w:rsidRDefault="00687E7C">
      <w:pPr>
        <w:divId w:val="747119961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Dat</w:t>
      </w:r>
      <w:r>
        <w:rPr>
          <w:rStyle w:val="js-name"/>
          <w:rFonts w:ascii="Calibri" w:eastAsia="Times New Roman" w:hAnsi="Calibri"/>
          <w:sz w:val="20"/>
          <w:szCs w:val="20"/>
        </w:rPr>
        <w:t>e</w:t>
      </w:r>
    </w:p>
    <w:p w:rsidR="00000000" w:rsidRDefault="00687E7C">
      <w:pPr>
        <w:divId w:val="353921162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Deal Locatio</w:t>
      </w:r>
      <w:r>
        <w:rPr>
          <w:rStyle w:val="js-name"/>
          <w:rFonts w:ascii="Calibri" w:eastAsia="Times New Roman" w:hAnsi="Calibri"/>
          <w:sz w:val="20"/>
          <w:szCs w:val="20"/>
        </w:rPr>
        <w:t>n</w:t>
      </w:r>
    </w:p>
    <w:p w:rsidR="00000000" w:rsidRDefault="00687E7C">
      <w:pPr>
        <w:divId w:val="259727102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Primary Industr</w:t>
      </w:r>
      <w:r>
        <w:rPr>
          <w:rStyle w:val="js-name"/>
          <w:rFonts w:ascii="Calibri" w:eastAsia="Times New Roman" w:hAnsi="Calibri"/>
          <w:sz w:val="20"/>
          <w:szCs w:val="20"/>
        </w:rPr>
        <w:t>y</w:t>
      </w:r>
    </w:p>
    <w:p w:rsidR="00000000" w:rsidRDefault="00687E7C">
      <w:pPr>
        <w:divId w:val="1866366882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lastRenderedPageBreak/>
        <w:t>Industry Vertical</w:t>
      </w:r>
      <w:r>
        <w:rPr>
          <w:rStyle w:val="js-name"/>
          <w:rFonts w:ascii="Calibri" w:eastAsia="Times New Roman" w:hAnsi="Calibri"/>
          <w:sz w:val="20"/>
          <w:szCs w:val="20"/>
        </w:rPr>
        <w:t>s</w:t>
      </w:r>
    </w:p>
    <w:p w:rsidR="00000000" w:rsidRDefault="00687E7C">
      <w:pPr>
        <w:pStyle w:val="keyinfolistitem--title"/>
        <w:divId w:val="16387585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Amount (</w:t>
      </w:r>
      <w:proofErr w:type="spellStart"/>
      <w:r>
        <w:rPr>
          <w:rFonts w:ascii="Calibri" w:hAnsi="Calibri"/>
          <w:sz w:val="20"/>
          <w:szCs w:val="20"/>
        </w:rPr>
        <w:t>mn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000000" w:rsidRDefault="00687E7C">
      <w:pPr>
        <w:pStyle w:val="keyinfolistitem--value"/>
        <w:divId w:val="16387585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USD 3,788</w:t>
      </w:r>
    </w:p>
    <w:p w:rsidR="00000000" w:rsidRDefault="00687E7C">
      <w:pPr>
        <w:pStyle w:val="keyinfolistitem--title"/>
        <w:divId w:val="17580965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No. of Deals</w:t>
      </w:r>
    </w:p>
    <w:p w:rsidR="00000000" w:rsidRDefault="00687E7C">
      <w:pPr>
        <w:pStyle w:val="keyinfolistitem--value"/>
        <w:divId w:val="17580965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57</w:t>
      </w:r>
    </w:p>
    <w:p w:rsidR="00000000" w:rsidRDefault="00687E7C">
      <w:pPr>
        <w:numPr>
          <w:ilvl w:val="0"/>
          <w:numId w:val="2"/>
        </w:numPr>
        <w:spacing w:before="100" w:beforeAutospacing="1" w:after="100" w:afterAutospacing="1" w:line="240" w:lineRule="auto"/>
        <w:divId w:val="885987190"/>
        <w:rPr>
          <w:rFonts w:ascii="Calibri" w:eastAsia="Times New Roman" w:hAnsi="Calibri"/>
          <w:sz w:val="20"/>
          <w:szCs w:val="20"/>
        </w:rPr>
      </w:pPr>
      <w:hyperlink r:id="rId22" w:history="1">
        <w:r>
          <w:rPr>
            <w:rStyle w:val="Hyperlink"/>
            <w:rFonts w:ascii="Calibri" w:eastAsia="Times New Roman" w:hAnsi="Calibri"/>
          </w:rPr>
          <w:t>Location</w:t>
        </w:r>
      </w:hyperlink>
    </w:p>
    <w:p w:rsidR="00000000" w:rsidRDefault="00687E7C">
      <w:pPr>
        <w:numPr>
          <w:ilvl w:val="0"/>
          <w:numId w:val="2"/>
        </w:numPr>
        <w:spacing w:before="100" w:beforeAutospacing="1" w:after="100" w:afterAutospacing="1" w:line="240" w:lineRule="auto"/>
        <w:divId w:val="885987190"/>
        <w:rPr>
          <w:rFonts w:ascii="Calibri" w:eastAsia="Times New Roman" w:hAnsi="Calibri"/>
          <w:sz w:val="20"/>
          <w:szCs w:val="20"/>
        </w:rPr>
      </w:pPr>
      <w:hyperlink r:id="rId23" w:history="1">
        <w:r>
          <w:rPr>
            <w:rStyle w:val="Hyperlink"/>
            <w:rFonts w:ascii="Calibri" w:eastAsia="Times New Roman" w:hAnsi="Calibri"/>
          </w:rPr>
          <w:t>Primary Industry</w:t>
        </w:r>
      </w:hyperlink>
    </w:p>
    <w:p w:rsidR="00000000" w:rsidRDefault="00687E7C">
      <w:pPr>
        <w:numPr>
          <w:ilvl w:val="0"/>
          <w:numId w:val="2"/>
        </w:numPr>
        <w:spacing w:before="100" w:beforeAutospacing="1" w:after="100" w:afterAutospacing="1" w:line="240" w:lineRule="auto"/>
        <w:divId w:val="885987190"/>
        <w:rPr>
          <w:rFonts w:ascii="Calibri" w:eastAsia="Times New Roman" w:hAnsi="Calibri"/>
          <w:sz w:val="20"/>
          <w:szCs w:val="20"/>
        </w:rPr>
      </w:pPr>
      <w:hyperlink r:id="rId24" w:history="1">
        <w:r>
          <w:rPr>
            <w:rStyle w:val="Hyperlink"/>
            <w:rFonts w:ascii="Calibri" w:eastAsia="Times New Roman" w:hAnsi="Calibri"/>
          </w:rPr>
          <w:t>Industry Verticals</w:t>
        </w:r>
      </w:hyperlink>
    </w:p>
    <w:p w:rsidR="00000000" w:rsidRDefault="00687E7C">
      <w:pPr>
        <w:numPr>
          <w:ilvl w:val="0"/>
          <w:numId w:val="2"/>
        </w:numPr>
        <w:spacing w:before="100" w:beforeAutospacing="1" w:after="100" w:afterAutospacing="1" w:line="240" w:lineRule="auto"/>
        <w:divId w:val="885987190"/>
        <w:rPr>
          <w:rFonts w:ascii="Calibri" w:eastAsia="Times New Roman" w:hAnsi="Calibri"/>
          <w:sz w:val="20"/>
          <w:szCs w:val="20"/>
        </w:rPr>
      </w:pPr>
      <w:hyperlink r:id="rId25" w:history="1">
        <w:r>
          <w:rPr>
            <w:rStyle w:val="Hyperlink"/>
            <w:rFonts w:ascii="Calibri" w:eastAsia="Times New Roman" w:hAnsi="Calibri"/>
          </w:rPr>
          <w:t>Investment Stage</w:t>
        </w:r>
      </w:hyperlink>
    </w:p>
    <w:p w:rsidR="00000000" w:rsidRDefault="00687E7C">
      <w:pPr>
        <w:numPr>
          <w:ilvl w:val="0"/>
          <w:numId w:val="2"/>
        </w:numPr>
        <w:spacing w:before="100" w:beforeAutospacing="1" w:after="100" w:afterAutospacing="1" w:line="240" w:lineRule="auto"/>
        <w:divId w:val="885987190"/>
        <w:rPr>
          <w:rFonts w:ascii="Calibri" w:eastAsia="Times New Roman" w:hAnsi="Calibri"/>
          <w:sz w:val="20"/>
          <w:szCs w:val="20"/>
        </w:rPr>
      </w:pPr>
      <w:hyperlink r:id="rId26" w:history="1">
        <w:r>
          <w:rPr>
            <w:rStyle w:val="Hyperlink"/>
            <w:rFonts w:ascii="Calibri" w:eastAsia="Times New Roman" w:hAnsi="Calibri"/>
          </w:rPr>
          <w:t>Deal Size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996"/>
        <w:gridCol w:w="5571"/>
      </w:tblGrid>
      <w:tr w:rsidR="00000000">
        <w:trPr>
          <w:divId w:val="885987190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NUMBER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AGGREGATE DEAL VALUE (USD mn)</w:t>
            </w:r>
          </w:p>
        </w:tc>
      </w:tr>
      <w:tr w:rsidR="00000000">
        <w:trPr>
          <w:divId w:val="8859871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North America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3,272</w:t>
            </w:r>
          </w:p>
        </w:tc>
      </w:tr>
      <w:tr w:rsidR="00000000">
        <w:trPr>
          <w:divId w:val="8859871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187</w:t>
            </w:r>
          </w:p>
        </w:tc>
      </w:tr>
      <w:tr w:rsidR="00000000">
        <w:trPr>
          <w:divId w:val="8859871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29</w:t>
            </w:r>
          </w:p>
        </w:tc>
      </w:tr>
      <w:tr w:rsidR="00000000">
        <w:trPr>
          <w:divId w:val="88598719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Asia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300</w:t>
            </w:r>
          </w:p>
        </w:tc>
      </w:tr>
    </w:tbl>
    <w:p w:rsidR="00000000" w:rsidRDefault="00687E7C">
      <w:pPr>
        <w:pStyle w:val="Heading3"/>
        <w:shd w:val="clear" w:color="auto" w:fill="A8A8A8"/>
        <w:divId w:val="866800009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Venture Capital Deals - Venture Capital - 57 Deals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548"/>
        <w:gridCol w:w="1346"/>
        <w:gridCol w:w="1085"/>
        <w:gridCol w:w="620"/>
        <w:gridCol w:w="1495"/>
        <w:gridCol w:w="2301"/>
        <w:gridCol w:w="942"/>
        <w:gridCol w:w="1306"/>
      </w:tblGrid>
      <w:tr w:rsidR="00000000">
        <w:trPr>
          <w:divId w:val="960845583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Date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Stage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Primary Industry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Industry Verticals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Status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Elation Health,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Dec 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C/Round 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Healthcare IT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HealthTech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Proterra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Oct 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H/Round 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200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Automobiles, Other Vehicles &amp; Parts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Clean Technology, Electric &amp; Hybrid Vehicles, Manufacturing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Sophia Genetics 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Oct 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F/Round 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HealthTech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Machine Learning, Sensor Data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Remitly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Jul 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F/Round 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Financial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Mobile Apps,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eWallets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&amp; Money Transfer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Guideline,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Jul 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D/Round 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Wealth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Fyn</w:t>
            </w:r>
            <w:r>
              <w:rPr>
                <w:rFonts w:ascii="Calibri" w:eastAsia="Times New Roman" w:hAnsi="Calibri"/>
                <w:sz w:val="20"/>
                <w:szCs w:val="20"/>
              </w:rPr>
              <w:softHyphen/>
              <w:t>der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Group,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Mar 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B/Round 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Food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Research (Non-Medical)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Seal Software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Feb 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Add-on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Machine Learning,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Saas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Greypoint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Nov 2019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D/Round 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400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Machine Learning, Mobile Apps,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Saas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ZenPayroll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Jul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Series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D/Round 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USD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Saas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StratEx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Jul 2019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Add-on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Remitly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Jul 2019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E/Round 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Financial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Mobile Apps,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eWallets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&amp; Money Transfer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Andela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Jan 2019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D/Round 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Outsourcing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EdTech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Sophia Genetics 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Jan 2019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E/Round 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77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HealthTech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Machine Learning, Sensor Data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Asana,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Nov 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E/Round 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Mobile Apps,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Saas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DeepMap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Nov 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B/Round 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60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Autonomous Vehicle, Big Data,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IoT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(Internet of Things)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SpringCM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Jul 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Add-on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220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Cloud Computing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Optoro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Jul 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E/Round 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75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Cloud Computing, E-commerce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M-KOPA Sales App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Mar 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Kenya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Unspecified Round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Consumer Products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Clean Technology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Asana,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Jan 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D/Round 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75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Mobile Apps,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Saas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96084558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Gogoro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Sep 2017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Taiwan - China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Series C/Round 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300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Automobiles, Other Vehicles &amp; Parts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Clean Technology, Electric &amp; Hybrid Vehicles, Manufacturing, Mobile Apps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</w:tbl>
    <w:p w:rsidR="00000000" w:rsidRDefault="00687E7C">
      <w:pPr>
        <w:pStyle w:val="Heading3"/>
        <w:shd w:val="clear" w:color="auto" w:fill="A8A8A8"/>
        <w:divId w:val="1714190989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Venture Deals Co-Investors - Venture Capital - 50 Co-investors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1655"/>
        <w:gridCol w:w="1086"/>
        <w:gridCol w:w="1541"/>
        <w:gridCol w:w="3149"/>
      </w:tblGrid>
      <w:tr w:rsidR="00000000">
        <w:trPr>
          <w:divId w:val="54611423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Firm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AGG. Deal Value (USD mn)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Accel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Palo Alto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468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Bain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Bain Capital Credit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641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Battery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Bessemer Venture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Larchmont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339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Brookside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641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Clal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Industries and Investments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Tel Aviv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Israel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24.5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Comcast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220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Cross Creek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Salt Lake City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453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DAG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Palo Alto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161.7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DBL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399.5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DFJ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424.5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Dell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Round Rock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DocuSign,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First Solar,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Tempe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Founders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125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Frazier Technology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Seattle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GV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Mountain View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320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Iconiq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641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Ignition Venture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Los Altos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220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Industry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Intel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Santa Clara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Kleiner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Perkins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561.8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Lead Edge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151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Lightspeed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Venture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Mayfield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299.5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PG&amp;E Corporation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Physic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14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Polaris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Propel Venture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Carlos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488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RRE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14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Revolution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155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Salesforce.com,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Sands Capital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Arlington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641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Scale Venture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Foster City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220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Second Century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Chicago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SharesPost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Shasta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Shea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Walnut Creek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Silver Lake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Menlo Park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SolarCity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Mateo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Starfish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Melbourne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86.1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 Rowe Price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Baltimore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600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True North Venture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Chicago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150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U.S. Bancorp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Minneapolis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Valor Equity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Chicago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Visa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Foster City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408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Waste Management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Houston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51.7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Wellington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641</w:t>
            </w:r>
          </w:p>
        </w:tc>
      </w:tr>
      <w:tr w:rsidR="00000000">
        <w:trPr>
          <w:divId w:val="546114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West River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Kirkland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408</w:t>
            </w:r>
          </w:p>
        </w:tc>
      </w:tr>
    </w:tbl>
    <w:p w:rsidR="00000000" w:rsidRDefault="00687E7C">
      <w:pPr>
        <w:pStyle w:val="Heading3"/>
        <w:shd w:val="clear" w:color="auto" w:fill="A8A8A8"/>
        <w:divId w:val="123282000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Buyout Lead </w:t>
      </w:r>
      <w:proofErr w:type="spellStart"/>
      <w:r>
        <w:rPr>
          <w:rFonts w:ascii="Calibri" w:eastAsia="Times New Roman" w:hAnsi="Calibri"/>
          <w:color w:val="FFFFFF"/>
        </w:rPr>
        <w:t>Ptnrs</w:t>
      </w:r>
      <w:proofErr w:type="spellEnd"/>
      <w:r>
        <w:rPr>
          <w:rFonts w:ascii="Calibri" w:eastAsia="Times New Roman" w:hAnsi="Calibri"/>
          <w:color w:val="FFFFFF"/>
        </w:rPr>
        <w:t>. &amp; Board Reps - Private Equity - 1 Deal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3232"/>
        <w:gridCol w:w="5230"/>
      </w:tblGrid>
      <w:tr w:rsidR="00000000">
        <w:trPr>
          <w:divId w:val="1342901334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Lead Partners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Board Representatives</w:t>
            </w:r>
          </w:p>
        </w:tc>
      </w:tr>
      <w:tr w:rsidR="00000000">
        <w:trPr>
          <w:divId w:val="13429013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David Blood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687E7C">
      <w:pPr>
        <w:pStyle w:val="Heading3"/>
        <w:shd w:val="clear" w:color="auto" w:fill="A8A8A8"/>
        <w:divId w:val="1358656182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Venture Lead </w:t>
      </w:r>
      <w:proofErr w:type="spellStart"/>
      <w:r>
        <w:rPr>
          <w:rFonts w:ascii="Calibri" w:eastAsia="Times New Roman" w:hAnsi="Calibri"/>
          <w:color w:val="FFFFFF"/>
        </w:rPr>
        <w:t>Ptnrs</w:t>
      </w:r>
      <w:proofErr w:type="spellEnd"/>
      <w:r>
        <w:rPr>
          <w:rFonts w:ascii="Calibri" w:eastAsia="Times New Roman" w:hAnsi="Calibri"/>
          <w:color w:val="FFFFFF"/>
        </w:rPr>
        <w:t>. &amp; Board Reps - Venture Capital - 11 Deals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2958"/>
        <w:gridCol w:w="4787"/>
      </w:tblGrid>
      <w:tr w:rsidR="00000000">
        <w:trPr>
          <w:divId w:val="1983194311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Lead Partners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Board Representatives</w:t>
            </w:r>
          </w:p>
        </w:tc>
      </w:tr>
      <w:tr w:rsidR="00000000">
        <w:trPr>
          <w:divId w:val="198319431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 Gore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98319431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Anthony Woolf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98319431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Colin le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</w:tr>
      <w:tr w:rsidR="00000000">
        <w:trPr>
          <w:divId w:val="198319431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David Blood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98319431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Greg Wasserman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98319431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Joy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Tuffield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98319431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Lila Preston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</w:tr>
      <w:tr w:rsidR="00000000">
        <w:trPr>
          <w:divId w:val="198319431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Lilly Wollman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98319431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Rigo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</w:tr>
      <w:tr w:rsidR="00000000">
        <w:trPr>
          <w:divId w:val="198319431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Nicholas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Kukrika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98319431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Shalini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Rao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687E7C">
      <w:pPr>
        <w:pStyle w:val="Heading3"/>
        <w:shd w:val="clear" w:color="auto" w:fill="A8A8A8"/>
        <w:divId w:val="646396345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General Policy - General</w:t>
      </w:r>
    </w:p>
    <w:p w:rsidR="00000000" w:rsidRDefault="00687E7C">
      <w:pPr>
        <w:shd w:val="clear" w:color="auto" w:fill="A8A8A8"/>
        <w:divId w:val="308364783"/>
        <w:rPr>
          <w:rFonts w:ascii="Calibri" w:eastAsia="Times New Roman" w:hAnsi="Calibri"/>
          <w:color w:val="FFFFFF"/>
          <w:sz w:val="20"/>
          <w:szCs w:val="20"/>
        </w:rPr>
      </w:pPr>
      <w:r>
        <w:rPr>
          <w:rFonts w:ascii="Calibri" w:eastAsia="Times New Roman" w:hAnsi="Calibri"/>
          <w:color w:val="FFFFFF"/>
          <w:sz w:val="20"/>
          <w:szCs w:val="20"/>
        </w:rPr>
        <w:t xml:space="preserve">We now record how managers integrate these ESG considerations into the investment process. </w:t>
      </w:r>
      <w:r>
        <w:rPr>
          <w:rFonts w:ascii="Calibri" w:eastAsia="Times New Roman" w:hAnsi="Calibri"/>
          <w:color w:val="FFFFFF"/>
          <w:sz w:val="20"/>
          <w:szCs w:val="20"/>
        </w:rPr>
        <w:t xml:space="preserve">For more information on this new development in </w:t>
      </w:r>
      <w:proofErr w:type="spellStart"/>
      <w:r>
        <w:rPr>
          <w:rFonts w:ascii="Calibri" w:eastAsia="Times New Roman" w:hAnsi="Calibri"/>
          <w:color w:val="FFFFFF"/>
          <w:sz w:val="20"/>
          <w:szCs w:val="20"/>
        </w:rPr>
        <w:t>Preqin</w:t>
      </w:r>
      <w:proofErr w:type="spellEnd"/>
      <w:r>
        <w:rPr>
          <w:rFonts w:ascii="Calibri" w:eastAsia="Times New Roman" w:hAnsi="Calibri"/>
          <w:color w:val="FFFFFF"/>
          <w:sz w:val="20"/>
          <w:szCs w:val="20"/>
        </w:rPr>
        <w:t xml:space="preserve"> Pro, please </w:t>
      </w:r>
      <w:hyperlink r:id="rId27" w:tgtFrame="_blank" w:history="1">
        <w:r>
          <w:rPr>
            <w:rStyle w:val="Hyperlink"/>
            <w:rFonts w:ascii="Calibri" w:eastAsia="Times New Roman" w:hAnsi="Calibri"/>
          </w:rPr>
          <w:t>click here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6003"/>
        <w:gridCol w:w="2713"/>
      </w:tblGrid>
      <w:tr w:rsidR="00000000">
        <w:trPr>
          <w:divId w:val="281419513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ESG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Impact Investing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Classes</w:t>
            </w:r>
          </w:p>
        </w:tc>
      </w:tr>
      <w:tr w:rsidR="00000000">
        <w:trPr>
          <w:divId w:val="2814195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Consider as part of general strategy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</w:t>
            </w:r>
          </w:p>
          <w:p w:rsidR="00000000" w:rsidRDefault="00687E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PD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9"/>
        <w:gridCol w:w="1294"/>
        <w:gridCol w:w="1812"/>
        <w:gridCol w:w="1655"/>
      </w:tblGrid>
      <w:tr w:rsidR="00000000">
        <w:trPr>
          <w:divId w:val="1627395519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after="0"/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DATE SIGNED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SIGNATORY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</w:tr>
      <w:tr w:rsidR="00000000">
        <w:trPr>
          <w:divId w:val="1627395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28" w:tgtFrame="_blank" w:history="1">
              <w:r>
                <w:rPr>
                  <w:rStyle w:val="Hyperlink"/>
                  <w:rFonts w:ascii="Calibri" w:eastAsia="Times New Roman" w:hAnsi="Calibri"/>
                </w:rPr>
                <w:t>Principles for Responsible Investment (PRI)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27-Apr-2006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Founding Signatory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1627395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29" w:tgtFrame="_blank" w:history="1">
              <w:r>
                <w:rPr>
                  <w:rStyle w:val="Hyperlink"/>
                  <w:rFonts w:ascii="Calibri" w:eastAsia="Times New Roman" w:hAnsi="Calibri"/>
                </w:rPr>
                <w:t>Global Impact Investing Network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Member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1627395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30" w:tgtFrame="_blank" w:history="1">
              <w:r>
                <w:rPr>
                  <w:rStyle w:val="Hyperlink"/>
                  <w:rFonts w:ascii="Calibri" w:eastAsia="Times New Roman" w:hAnsi="Calibri"/>
                </w:rPr>
                <w:t xml:space="preserve">United Nations Environment </w:t>
              </w:r>
              <w:proofErr w:type="spellStart"/>
              <w:r>
                <w:rPr>
                  <w:rStyle w:val="Hyperlink"/>
                  <w:rFonts w:ascii="Calibri" w:eastAsia="Times New Roman" w:hAnsi="Calibri"/>
                </w:rPr>
                <w:t>Programme</w:t>
              </w:r>
              <w:proofErr w:type="spellEnd"/>
              <w:r>
                <w:rPr>
                  <w:rStyle w:val="Hyperlink"/>
                  <w:rFonts w:ascii="Calibri" w:eastAsia="Times New Roman" w:hAnsi="Calibri"/>
                </w:rPr>
                <w:t xml:space="preserve"> Finance Initiative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1627395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31" w:tgtFrame="_blank" w:history="1">
              <w:r>
                <w:rPr>
                  <w:rStyle w:val="Hyperlink"/>
                  <w:rFonts w:ascii="Calibri" w:eastAsia="Times New Roman" w:hAnsi="Calibri"/>
                </w:rPr>
                <w:t>United Nations Global Compact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1627395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32" w:tgtFrame="_blank" w:history="1">
              <w:r>
                <w:rPr>
                  <w:rStyle w:val="Hyperlink"/>
                  <w:rFonts w:ascii="Calibri" w:eastAsia="Times New Roman" w:hAnsi="Calibri"/>
                </w:rPr>
                <w:t>Institutional Investors Group on Climate Change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1627395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33" w:tgtFrame="_blank" w:history="1">
              <w:r>
                <w:rPr>
                  <w:rStyle w:val="Hyperlink"/>
                  <w:rFonts w:ascii="Calibri" w:eastAsia="Times New Roman" w:hAnsi="Calibri"/>
                </w:rPr>
                <w:t>CDP Forests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1627395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34" w:tgtFrame="_blank" w:history="1">
              <w:r>
                <w:rPr>
                  <w:rStyle w:val="Hyperlink"/>
                  <w:rFonts w:ascii="Calibri" w:eastAsia="Times New Roman" w:hAnsi="Calibri"/>
                </w:rPr>
                <w:t>CDP Climate Change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1627395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35" w:tgtFrame="_blank" w:history="1">
              <w:r>
                <w:rPr>
                  <w:rStyle w:val="Hyperlink"/>
                  <w:rFonts w:ascii="Calibri" w:eastAsia="Times New Roman" w:hAnsi="Calibri"/>
                </w:rPr>
                <w:t>CDP Water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1627395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36" w:tgtFrame="_blank" w:history="1">
              <w:r>
                <w:rPr>
                  <w:rStyle w:val="Hyperlink"/>
                  <w:rFonts w:ascii="Calibri" w:eastAsia="Times New Roman" w:hAnsi="Calibri"/>
                </w:rPr>
                <w:t>International Corporate Governance Network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</w:tbl>
    <w:p w:rsidR="00000000" w:rsidRDefault="00687E7C">
      <w:pPr>
        <w:pStyle w:val="Heading3"/>
        <w:shd w:val="clear" w:color="auto" w:fill="A8A8A8"/>
        <w:divId w:val="1444225416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Fund Service Providers - 7 Fund Service Providers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1602"/>
        <w:gridCol w:w="1586"/>
        <w:gridCol w:w="1661"/>
        <w:gridCol w:w="2091"/>
      </w:tblGrid>
      <w:tr w:rsidR="00000000">
        <w:trPr>
          <w:divId w:val="1453204113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SERVICE PROVIDER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ROLE</w:t>
            </w:r>
          </w:p>
        </w:tc>
      </w:tr>
      <w:tr w:rsidR="00000000">
        <w:trPr>
          <w:divId w:val="14532041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Burness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Paull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Edinburgh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Law Firm</w:t>
            </w:r>
          </w:p>
        </w:tc>
      </w:tr>
      <w:tr w:rsidR="00000000">
        <w:trPr>
          <w:divId w:val="14532041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Dechert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Law Firm</w:t>
            </w:r>
          </w:p>
        </w:tc>
      </w:tr>
      <w:tr w:rsidR="00000000">
        <w:trPr>
          <w:divId w:val="14532041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Morgan Lewis &amp;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Bockius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Law Firm</w:t>
            </w:r>
          </w:p>
        </w:tc>
      </w:tr>
      <w:tr w:rsidR="00000000">
        <w:trPr>
          <w:divId w:val="14532041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Mourant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Grand Cayman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Cayman Islands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Law Firm</w:t>
            </w:r>
          </w:p>
        </w:tc>
      </w:tr>
      <w:tr w:rsidR="00000000">
        <w:trPr>
          <w:divId w:val="14532041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Northern Trust Fund Administration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Chicago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Administrator</w:t>
            </w:r>
          </w:p>
        </w:tc>
      </w:tr>
      <w:tr w:rsidR="00000000">
        <w:trPr>
          <w:divId w:val="14532041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PricewaterhouseCoopers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Auditor</w:t>
            </w:r>
          </w:p>
        </w:tc>
      </w:tr>
      <w:tr w:rsidR="00000000">
        <w:trPr>
          <w:divId w:val="145320411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State Street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Administrator</w:t>
            </w:r>
          </w:p>
        </w:tc>
      </w:tr>
    </w:tbl>
    <w:p w:rsidR="00000000" w:rsidRDefault="00687E7C">
      <w:pPr>
        <w:pStyle w:val="Heading3"/>
        <w:shd w:val="clear" w:color="auto" w:fill="A8A8A8"/>
        <w:divId w:val="1052004921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Buyout Deals Service Providers - Private Equity - 4 Deals Service Providers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2675"/>
        <w:gridCol w:w="3158"/>
      </w:tblGrid>
      <w:tr w:rsidR="00000000">
        <w:trPr>
          <w:divId w:val="954554778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Service Provider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Role</w:t>
            </w:r>
          </w:p>
        </w:tc>
      </w:tr>
      <w:tr w:rsidR="00000000">
        <w:trPr>
          <w:divId w:val="954554778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Herbert Smith Freehills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Legal Advisor</w:t>
            </w:r>
          </w:p>
        </w:tc>
      </w:tr>
      <w:tr w:rsidR="00000000">
        <w:trPr>
          <w:divId w:val="954554778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Jones Day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Legal Advisor</w:t>
            </w:r>
          </w:p>
        </w:tc>
      </w:tr>
      <w:tr w:rsidR="00000000">
        <w:trPr>
          <w:divId w:val="954554778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UBS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Financial Advisor</w:t>
            </w:r>
          </w:p>
        </w:tc>
      </w:tr>
      <w:tr w:rsidR="00000000">
        <w:trPr>
          <w:divId w:val="954554778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Weil,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Gotshal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Manges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Legal Advisor</w:t>
            </w:r>
          </w:p>
        </w:tc>
      </w:tr>
    </w:tbl>
    <w:p w:rsidR="00000000" w:rsidRDefault="00687E7C">
      <w:pPr>
        <w:pStyle w:val="Heading3"/>
        <w:shd w:val="clear" w:color="auto" w:fill="A8A8A8"/>
        <w:divId w:val="233784208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VC Deals Service Providers - Venture Capital - 4 Deals Service Providers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2"/>
        <w:gridCol w:w="2855"/>
        <w:gridCol w:w="2643"/>
      </w:tblGrid>
      <w:tr w:rsidR="00000000">
        <w:trPr>
          <w:divId w:val="931356276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Service Provider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Role</w:t>
            </w:r>
          </w:p>
        </w:tc>
      </w:tr>
      <w:tr w:rsidR="00000000">
        <w:trPr>
          <w:divId w:val="93135627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Cooley LLP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Legal Advisor</w:t>
            </w:r>
          </w:p>
        </w:tc>
      </w:tr>
      <w:tr w:rsidR="00000000">
        <w:trPr>
          <w:divId w:val="93135627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Gibson, Dunn &amp; </w:t>
            </w:r>
            <w:r>
              <w:rPr>
                <w:rFonts w:ascii="Calibri" w:eastAsia="Times New Roman" w:hAnsi="Calibri"/>
                <w:sz w:val="20"/>
                <w:szCs w:val="20"/>
              </w:rPr>
              <w:t>Crutcher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Legal Advisor</w:t>
            </w:r>
          </w:p>
        </w:tc>
      </w:tr>
      <w:tr w:rsidR="00000000">
        <w:trPr>
          <w:divId w:val="93135627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O'Melveny &amp; Myers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Legal Advisor</w:t>
            </w:r>
          </w:p>
        </w:tc>
      </w:tr>
      <w:tr w:rsidR="00000000">
        <w:trPr>
          <w:divId w:val="93135627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Walder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Wyss &amp;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87E7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Legal Advisor</w:t>
            </w:r>
          </w:p>
        </w:tc>
      </w:tr>
    </w:tbl>
    <w:p w:rsidR="00000000" w:rsidRDefault="00687E7C">
      <w:pPr>
        <w:divId w:val="931356276"/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523"/>
    <w:multiLevelType w:val="multilevel"/>
    <w:tmpl w:val="EEC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667D4"/>
    <w:multiLevelType w:val="multilevel"/>
    <w:tmpl w:val="E0A0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D361A"/>
    <w:multiLevelType w:val="multilevel"/>
    <w:tmpl w:val="A6E6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206F1"/>
    <w:multiLevelType w:val="multilevel"/>
    <w:tmpl w:val="DF84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8089A"/>
    <w:multiLevelType w:val="multilevel"/>
    <w:tmpl w:val="4596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02BA9"/>
    <w:multiLevelType w:val="multilevel"/>
    <w:tmpl w:val="5B9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332D2"/>
    <w:multiLevelType w:val="multilevel"/>
    <w:tmpl w:val="BB4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F482D"/>
    <w:multiLevelType w:val="multilevel"/>
    <w:tmpl w:val="76F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6323B"/>
    <w:multiLevelType w:val="multilevel"/>
    <w:tmpl w:val="907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62BC5"/>
    <w:multiLevelType w:val="multilevel"/>
    <w:tmpl w:val="A50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8201F"/>
    <w:multiLevelType w:val="multilevel"/>
    <w:tmpl w:val="F24A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131DB"/>
    <w:multiLevelType w:val="multilevel"/>
    <w:tmpl w:val="DBB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71"/>
    <w:rsid w:val="00687E7C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41D6E-AA34-4265-BD67-04E3931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color w:val="696969"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pPr>
      <w:spacing w:before="90" w:after="9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30" w:after="30" w:line="240" w:lineRule="auto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color w:val="696969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tilecontentblocktext">
    <w:name w:val="keyinfotile__contentblock__text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leheadertitle">
    <w:name w:val="tileheader__title"/>
    <w:basedOn w:val="Normal"/>
    <w:pPr>
      <w:shd w:val="clear" w:color="auto" w:fill="A8A8A8"/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orderinallres">
    <w:name w:val="borderinallres"/>
    <w:basedOn w:val="Normal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lewithkeyinfoandlisttablesubtitle">
    <w:name w:val="tilewithkeyinfoandlist__tablesubtitle"/>
    <w:basedOn w:val="Normal"/>
    <w:pPr>
      <w:pBdr>
        <w:bottom w:val="single" w:sz="6" w:space="0" w:color="4F5255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withtablesitemheader">
    <w:name w:val="keyinfowithtables__item__header"/>
    <w:basedOn w:val="Normal"/>
    <w:pPr>
      <w:pBdr>
        <w:bottom w:val="single" w:sz="6" w:space="4" w:color="D8D8D8"/>
      </w:pBdr>
      <w:shd w:val="clear" w:color="auto" w:fill="F1F1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keyinfowithtablesitem">
    <w:name w:val="keyinfowithtables__item"/>
    <w:basedOn w:val="Normal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withtablesitemheader1">
    <w:name w:val="keyinfowithtables__item__header1"/>
    <w:basedOn w:val="Normal"/>
    <w:pPr>
      <w:pBdr>
        <w:bottom w:val="single" w:sz="6" w:space="4" w:color="D8D8D8"/>
      </w:pBdr>
      <w:shd w:val="clear" w:color="auto" w:fill="F0F6F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stablelocationcity">
    <w:name w:val="contactstable__location__city"/>
    <w:basedOn w:val="DefaultParagraphFont"/>
  </w:style>
  <w:style w:type="character" w:customStyle="1" w:styleId="js-name">
    <w:name w:val="js-name"/>
    <w:basedOn w:val="DefaultParagraphFont"/>
  </w:style>
  <w:style w:type="character" w:customStyle="1" w:styleId="js-arrow">
    <w:name w:val="js-arrow"/>
    <w:basedOn w:val="DefaultParagraphFont"/>
  </w:style>
  <w:style w:type="paragraph" w:customStyle="1" w:styleId="keyinfolistitem--title">
    <w:name w:val="keyinfolistitem-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listitem--value">
    <w:name w:val="keyinfolistitem--valu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orticon">
    <w:name w:val="sorticon"/>
    <w:basedOn w:val="DefaultParagraphFont"/>
  </w:style>
  <w:style w:type="character" w:customStyle="1" w:styleId="path1">
    <w:name w:val="path1"/>
    <w:basedOn w:val="DefaultParagraphFont"/>
  </w:style>
  <w:style w:type="character" w:customStyle="1" w:styleId="path2">
    <w:name w:val="path2"/>
    <w:basedOn w:val="DefaultParagraphFont"/>
  </w:style>
  <w:style w:type="character" w:customStyle="1" w:styleId="icon--info">
    <w:name w:val="icon--inf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8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1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8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1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7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8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5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3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7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2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1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0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2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3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1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7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0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4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9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2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21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8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3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7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4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6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0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8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8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2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4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2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2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5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9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8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8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7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1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9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9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6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1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8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3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9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5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3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?api=1&amp;query=20%20Air%20Street,%2020%20Air%20Street,%20W1B%205AN" TargetMode="External"/><Relationship Id="rId13" Type="http://schemas.openxmlformats.org/officeDocument/2006/relationships/hyperlink" Target="mailto:mark.miness@generationim.com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https://www.cdp.net/" TargetMode="External"/><Relationship Id="rId7" Type="http://schemas.openxmlformats.org/officeDocument/2006/relationships/hyperlink" Target="http://www.generationim.com" TargetMode="External"/><Relationship Id="rId12" Type="http://schemas.openxmlformats.org/officeDocument/2006/relationships/hyperlink" Target="mailto:michelle.huang@generationim.com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s://www.cdp.net/e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tt.taylor@generationim.com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s://thegii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generationim.com" TargetMode="External"/><Relationship Id="rId11" Type="http://schemas.openxmlformats.org/officeDocument/2006/relationships/hyperlink" Target="mailto:adam.frost@generationim.com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s://www.iigcc.org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lucia.rigo@generationim.com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s://www.unpri.org/" TargetMode="External"/><Relationship Id="rId36" Type="http://schemas.openxmlformats.org/officeDocument/2006/relationships/hyperlink" Target="https://www.icgn.org/" TargetMode="External"/><Relationship Id="rId10" Type="http://schemas.openxmlformats.org/officeDocument/2006/relationships/hyperlink" Target="mailto:sally.bovensiepen@generationim.com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https://www.unglobalcompa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search/?api=1&amp;query=555%20Mission%20Street,%20Suite%203400,%2094105" TargetMode="External"/><Relationship Id="rId14" Type="http://schemas.openxmlformats.org/officeDocument/2006/relationships/hyperlink" Target="mailto:claudia.reim@generationim.com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s://docs.preqin.com/pro/ESG-Explained.pdf" TargetMode="External"/><Relationship Id="rId30" Type="http://schemas.openxmlformats.org/officeDocument/2006/relationships/hyperlink" Target="https://www.unepfi.org/" TargetMode="External"/><Relationship Id="rId35" Type="http://schemas.openxmlformats.org/officeDocument/2006/relationships/hyperlink" Target="https://www.cdp.net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Tortoise Capital Advisors</Company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Goff</dc:creator>
  <cp:lastModifiedBy>Jeremy Goff</cp:lastModifiedBy>
  <cp:revision>2</cp:revision>
  <dcterms:created xsi:type="dcterms:W3CDTF">2021-03-08T15:13:00Z</dcterms:created>
  <dcterms:modified xsi:type="dcterms:W3CDTF">2021-03-08T15:13:00Z</dcterms:modified>
</cp:coreProperties>
</file>